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4C9" w:rsidRPr="00B1125C" w:rsidRDefault="00A20597" w:rsidP="00B1125C">
      <w:pPr>
        <w:jc w:val="center"/>
        <w:rPr>
          <w:b/>
        </w:rPr>
      </w:pPr>
      <w:r>
        <w:rPr>
          <w:b/>
        </w:rPr>
        <w:t>18.1 PCI in the prior CABG patient</w:t>
      </w:r>
    </w:p>
    <w:p w:rsidR="008540FF" w:rsidRDefault="008540FF"/>
    <w:p w:rsidR="008540FF" w:rsidRDefault="008540FF"/>
    <w:tbl>
      <w:tblPr>
        <w:tblStyle w:val="TableGrid"/>
        <w:tblW w:w="12467" w:type="dxa"/>
        <w:tblLook w:val="04A0" w:firstRow="1" w:lastRow="0" w:firstColumn="1" w:lastColumn="0" w:noHBand="0" w:noVBand="1"/>
      </w:tblPr>
      <w:tblGrid>
        <w:gridCol w:w="3116"/>
        <w:gridCol w:w="3117"/>
        <w:gridCol w:w="3117"/>
        <w:gridCol w:w="3117"/>
      </w:tblGrid>
      <w:tr w:rsidR="00A4433E" w:rsidRPr="00F122B4" w:rsidTr="00A4433E">
        <w:tc>
          <w:tcPr>
            <w:tcW w:w="3116" w:type="dxa"/>
          </w:tcPr>
          <w:p w:rsidR="00A4433E" w:rsidRPr="00F122B4" w:rsidRDefault="00215629" w:rsidP="00A4433E">
            <w:pPr>
              <w:jc w:val="center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3117" w:type="dxa"/>
          </w:tcPr>
          <w:p w:rsidR="00A4433E" w:rsidRPr="00B1125C" w:rsidRDefault="00A4433E" w:rsidP="00A4433E">
            <w:pPr>
              <w:jc w:val="center"/>
              <w:rPr>
                <w:b/>
              </w:rPr>
            </w:pPr>
            <w:r w:rsidRPr="00B1125C">
              <w:rPr>
                <w:b/>
              </w:rPr>
              <w:t>Challenge</w:t>
            </w:r>
          </w:p>
        </w:tc>
        <w:tc>
          <w:tcPr>
            <w:tcW w:w="3117" w:type="dxa"/>
          </w:tcPr>
          <w:p w:rsidR="00A4433E" w:rsidRPr="00B1125C" w:rsidRDefault="00A4433E" w:rsidP="00A4433E">
            <w:pPr>
              <w:jc w:val="center"/>
              <w:rPr>
                <w:b/>
              </w:rPr>
            </w:pPr>
            <w:r w:rsidRPr="00B1125C">
              <w:rPr>
                <w:b/>
              </w:rPr>
              <w:t>Prevention</w:t>
            </w:r>
          </w:p>
        </w:tc>
        <w:tc>
          <w:tcPr>
            <w:tcW w:w="3117" w:type="dxa"/>
          </w:tcPr>
          <w:p w:rsidR="00A4433E" w:rsidRPr="00B1125C" w:rsidRDefault="00A4433E" w:rsidP="00A4433E">
            <w:pPr>
              <w:jc w:val="center"/>
              <w:rPr>
                <w:b/>
              </w:rPr>
            </w:pPr>
            <w:r w:rsidRPr="00B1125C">
              <w:rPr>
                <w:b/>
              </w:rPr>
              <w:t>Treatment</w:t>
            </w:r>
          </w:p>
        </w:tc>
      </w:tr>
      <w:tr w:rsidR="00A4433E" w:rsidTr="00A4433E">
        <w:tc>
          <w:tcPr>
            <w:tcW w:w="3116" w:type="dxa"/>
          </w:tcPr>
          <w:p w:rsidR="00A4433E" w:rsidRDefault="00A4433E" w:rsidP="00A4433E">
            <w:pPr>
              <w:pStyle w:val="ListParagraph"/>
              <w:numPr>
                <w:ilvl w:val="0"/>
                <w:numId w:val="1"/>
              </w:numPr>
            </w:pPr>
            <w:r>
              <w:t>Planning</w:t>
            </w:r>
          </w:p>
        </w:tc>
        <w:tc>
          <w:tcPr>
            <w:tcW w:w="3117" w:type="dxa"/>
          </w:tcPr>
          <w:p w:rsidR="00A4433E" w:rsidRPr="00B1125C" w:rsidRDefault="004A3B6F" w:rsidP="00A4433E">
            <w:pPr>
              <w:jc w:val="center"/>
            </w:pPr>
            <w:r>
              <w:t>Unknown CABG anatomy</w:t>
            </w:r>
          </w:p>
        </w:tc>
        <w:tc>
          <w:tcPr>
            <w:tcW w:w="3117" w:type="dxa"/>
          </w:tcPr>
          <w:p w:rsidR="00A4433E" w:rsidRPr="00B1125C" w:rsidRDefault="00A4433E" w:rsidP="00A4433E">
            <w:pPr>
              <w:jc w:val="center"/>
            </w:pPr>
          </w:p>
        </w:tc>
        <w:tc>
          <w:tcPr>
            <w:tcW w:w="3117" w:type="dxa"/>
          </w:tcPr>
          <w:p w:rsidR="00A4433E" w:rsidRDefault="004A3B6F" w:rsidP="004A3B6F">
            <w:pPr>
              <w:pStyle w:val="ListParagraph"/>
              <w:numPr>
                <w:ilvl w:val="0"/>
                <w:numId w:val="9"/>
              </w:numPr>
            </w:pPr>
            <w:r>
              <w:t>Obtain CABG report</w:t>
            </w:r>
          </w:p>
          <w:p w:rsidR="004A3B6F" w:rsidRDefault="004A3B6F" w:rsidP="004A3B6F">
            <w:pPr>
              <w:pStyle w:val="ListParagraph"/>
              <w:numPr>
                <w:ilvl w:val="0"/>
                <w:numId w:val="9"/>
              </w:numPr>
            </w:pPr>
            <w:r>
              <w:t>Review prior angiograms</w:t>
            </w:r>
          </w:p>
          <w:p w:rsidR="006D638A" w:rsidRPr="00B1125C" w:rsidRDefault="006D638A" w:rsidP="004A3B6F">
            <w:pPr>
              <w:pStyle w:val="ListParagraph"/>
              <w:numPr>
                <w:ilvl w:val="0"/>
                <w:numId w:val="9"/>
              </w:numPr>
            </w:pPr>
            <w:r>
              <w:t xml:space="preserve">Explain all myocardial territories </w:t>
            </w:r>
          </w:p>
        </w:tc>
      </w:tr>
      <w:tr w:rsidR="00A4433E" w:rsidTr="00A4433E">
        <w:tc>
          <w:tcPr>
            <w:tcW w:w="3116" w:type="dxa"/>
          </w:tcPr>
          <w:p w:rsidR="00A4433E" w:rsidRDefault="00A4433E" w:rsidP="00A4433E">
            <w:pPr>
              <w:pStyle w:val="ListParagraph"/>
              <w:numPr>
                <w:ilvl w:val="0"/>
                <w:numId w:val="1"/>
              </w:numPr>
            </w:pPr>
            <w:r>
              <w:t>Monitoring</w:t>
            </w:r>
          </w:p>
        </w:tc>
        <w:tc>
          <w:tcPr>
            <w:tcW w:w="3117" w:type="dxa"/>
          </w:tcPr>
          <w:p w:rsidR="00A4433E" w:rsidRPr="00B1125C" w:rsidRDefault="00A4433E" w:rsidP="00A4433E">
            <w:pPr>
              <w:jc w:val="center"/>
            </w:pPr>
          </w:p>
        </w:tc>
        <w:tc>
          <w:tcPr>
            <w:tcW w:w="3117" w:type="dxa"/>
          </w:tcPr>
          <w:p w:rsidR="00A4433E" w:rsidRPr="00B1125C" w:rsidRDefault="00A4433E" w:rsidP="00A4433E">
            <w:pPr>
              <w:jc w:val="center"/>
            </w:pPr>
          </w:p>
        </w:tc>
        <w:tc>
          <w:tcPr>
            <w:tcW w:w="3117" w:type="dxa"/>
          </w:tcPr>
          <w:p w:rsidR="00A4433E" w:rsidRPr="00B1125C" w:rsidRDefault="00A4433E" w:rsidP="00A4433E">
            <w:pPr>
              <w:jc w:val="center"/>
            </w:pPr>
          </w:p>
        </w:tc>
      </w:tr>
      <w:tr w:rsidR="00A4433E" w:rsidTr="00A4433E">
        <w:tc>
          <w:tcPr>
            <w:tcW w:w="3116" w:type="dxa"/>
          </w:tcPr>
          <w:p w:rsidR="00A4433E" w:rsidRDefault="00A4433E" w:rsidP="00A4433E">
            <w:pPr>
              <w:pStyle w:val="ListParagraph"/>
              <w:numPr>
                <w:ilvl w:val="0"/>
                <w:numId w:val="1"/>
              </w:numPr>
            </w:pPr>
            <w:r>
              <w:t>Pharmacology</w:t>
            </w:r>
          </w:p>
        </w:tc>
        <w:tc>
          <w:tcPr>
            <w:tcW w:w="3117" w:type="dxa"/>
          </w:tcPr>
          <w:p w:rsidR="00A4433E" w:rsidRPr="00B1125C" w:rsidRDefault="004A3B6F" w:rsidP="004A3B6F">
            <w:r>
              <w:t>No reflow in SVG PCI</w:t>
            </w:r>
          </w:p>
        </w:tc>
        <w:tc>
          <w:tcPr>
            <w:tcW w:w="3117" w:type="dxa"/>
          </w:tcPr>
          <w:p w:rsidR="00A4433E" w:rsidRPr="00B1125C" w:rsidRDefault="00A4433E" w:rsidP="00A4433E">
            <w:pPr>
              <w:jc w:val="center"/>
            </w:pPr>
          </w:p>
        </w:tc>
        <w:tc>
          <w:tcPr>
            <w:tcW w:w="3117" w:type="dxa"/>
          </w:tcPr>
          <w:p w:rsidR="00A4433E" w:rsidRDefault="004A3B6F" w:rsidP="004A3B6F">
            <w:pPr>
              <w:pStyle w:val="ListParagraph"/>
              <w:numPr>
                <w:ilvl w:val="0"/>
                <w:numId w:val="11"/>
              </w:numPr>
            </w:pPr>
            <w:r>
              <w:t>Vasodilators</w:t>
            </w:r>
          </w:p>
          <w:p w:rsidR="006D638A" w:rsidRPr="00B1125C" w:rsidRDefault="006D638A" w:rsidP="004A3B6F">
            <w:pPr>
              <w:pStyle w:val="ListParagraph"/>
              <w:numPr>
                <w:ilvl w:val="0"/>
                <w:numId w:val="11"/>
              </w:numPr>
            </w:pPr>
            <w:r>
              <w:t xml:space="preserve">GP </w:t>
            </w:r>
            <w:proofErr w:type="spellStart"/>
            <w:r>
              <w:t>IIb</w:t>
            </w:r>
            <w:proofErr w:type="spellEnd"/>
            <w:r>
              <w:t>/</w:t>
            </w:r>
            <w:proofErr w:type="spellStart"/>
            <w:r>
              <w:t>IIIa</w:t>
            </w:r>
            <w:proofErr w:type="spellEnd"/>
            <w:r>
              <w:t xml:space="preserve"> inhibitors avoided in SVG PCI</w:t>
            </w:r>
          </w:p>
        </w:tc>
      </w:tr>
      <w:tr w:rsidR="004A3B6F" w:rsidTr="00A4433E">
        <w:tc>
          <w:tcPr>
            <w:tcW w:w="3116" w:type="dxa"/>
          </w:tcPr>
          <w:p w:rsidR="004A3B6F" w:rsidRDefault="004A3B6F" w:rsidP="004A3B6F">
            <w:pPr>
              <w:pStyle w:val="ListParagraph"/>
            </w:pPr>
          </w:p>
        </w:tc>
        <w:tc>
          <w:tcPr>
            <w:tcW w:w="3117" w:type="dxa"/>
          </w:tcPr>
          <w:p w:rsidR="004A3B6F" w:rsidRPr="00B1125C" w:rsidRDefault="004A3B6F" w:rsidP="004A3B6F">
            <w:r>
              <w:t>High-risk for recurrent events</w:t>
            </w:r>
          </w:p>
        </w:tc>
        <w:tc>
          <w:tcPr>
            <w:tcW w:w="3117" w:type="dxa"/>
          </w:tcPr>
          <w:p w:rsidR="004A3B6F" w:rsidRPr="00B1125C" w:rsidRDefault="004A3B6F" w:rsidP="00A4433E">
            <w:pPr>
              <w:jc w:val="center"/>
            </w:pPr>
          </w:p>
        </w:tc>
        <w:tc>
          <w:tcPr>
            <w:tcW w:w="3117" w:type="dxa"/>
          </w:tcPr>
          <w:p w:rsidR="004A3B6F" w:rsidRPr="00B1125C" w:rsidRDefault="004A3B6F" w:rsidP="004A3B6F">
            <w:pPr>
              <w:pStyle w:val="ListParagraph"/>
              <w:numPr>
                <w:ilvl w:val="0"/>
                <w:numId w:val="11"/>
              </w:numPr>
            </w:pPr>
            <w:r>
              <w:t xml:space="preserve">Prolonged DAPT </w:t>
            </w:r>
          </w:p>
        </w:tc>
      </w:tr>
      <w:tr w:rsidR="00A4433E" w:rsidTr="00A4433E">
        <w:tc>
          <w:tcPr>
            <w:tcW w:w="3116" w:type="dxa"/>
          </w:tcPr>
          <w:p w:rsidR="00A4433E" w:rsidRDefault="00A4433E" w:rsidP="00A4433E">
            <w:pPr>
              <w:pStyle w:val="ListParagraph"/>
              <w:numPr>
                <w:ilvl w:val="0"/>
                <w:numId w:val="1"/>
              </w:numPr>
            </w:pPr>
            <w:r>
              <w:t>Access</w:t>
            </w:r>
          </w:p>
        </w:tc>
        <w:tc>
          <w:tcPr>
            <w:tcW w:w="3117" w:type="dxa"/>
          </w:tcPr>
          <w:p w:rsidR="00A4433E" w:rsidRPr="00B1125C" w:rsidRDefault="004A3B6F" w:rsidP="004A3B6F">
            <w:r>
              <w:t>Difficult to engage grafts</w:t>
            </w:r>
          </w:p>
        </w:tc>
        <w:tc>
          <w:tcPr>
            <w:tcW w:w="3117" w:type="dxa"/>
          </w:tcPr>
          <w:p w:rsidR="00A4433E" w:rsidRPr="00B1125C" w:rsidRDefault="00A4433E" w:rsidP="004A3B6F"/>
        </w:tc>
        <w:tc>
          <w:tcPr>
            <w:tcW w:w="3117" w:type="dxa"/>
          </w:tcPr>
          <w:p w:rsidR="00A4433E" w:rsidRPr="00B1125C" w:rsidRDefault="004A3B6F" w:rsidP="004A3B6F">
            <w:pPr>
              <w:pStyle w:val="ListParagraph"/>
              <w:numPr>
                <w:ilvl w:val="0"/>
                <w:numId w:val="11"/>
              </w:numPr>
            </w:pPr>
            <w:r>
              <w:t>Femoral access preferred</w:t>
            </w:r>
          </w:p>
        </w:tc>
      </w:tr>
      <w:tr w:rsidR="00FA2308" w:rsidTr="004C2920">
        <w:tc>
          <w:tcPr>
            <w:tcW w:w="3116" w:type="dxa"/>
          </w:tcPr>
          <w:p w:rsidR="00FA2308" w:rsidRDefault="00FA2308" w:rsidP="004C2920">
            <w:pPr>
              <w:pStyle w:val="ListParagraph"/>
              <w:numPr>
                <w:ilvl w:val="0"/>
                <w:numId w:val="1"/>
              </w:numPr>
            </w:pPr>
            <w:r>
              <w:t>Engagement</w:t>
            </w:r>
          </w:p>
        </w:tc>
        <w:tc>
          <w:tcPr>
            <w:tcW w:w="3117" w:type="dxa"/>
          </w:tcPr>
          <w:p w:rsidR="00FA2308" w:rsidRDefault="00FA2308" w:rsidP="004C2920">
            <w:r>
              <w:t>Unable to find grafts</w:t>
            </w:r>
          </w:p>
          <w:p w:rsidR="00FA2308" w:rsidRPr="004A3B6F" w:rsidRDefault="00FA2308" w:rsidP="004C2920">
            <w:pPr>
              <w:ind w:firstLine="720"/>
            </w:pPr>
          </w:p>
        </w:tc>
        <w:tc>
          <w:tcPr>
            <w:tcW w:w="3117" w:type="dxa"/>
          </w:tcPr>
          <w:p w:rsidR="00FA2308" w:rsidRPr="004A3B6F" w:rsidRDefault="00FA2308" w:rsidP="00FA2308">
            <w:pPr>
              <w:numPr>
                <w:ilvl w:val="0"/>
                <w:numId w:val="2"/>
              </w:numPr>
            </w:pPr>
            <w:r>
              <w:rPr>
                <w:bCs/>
              </w:rPr>
              <w:t>Review surgical report</w:t>
            </w:r>
          </w:p>
          <w:p w:rsidR="00FA2308" w:rsidRPr="004A3B6F" w:rsidRDefault="00FA2308" w:rsidP="00FA2308">
            <w:pPr>
              <w:numPr>
                <w:ilvl w:val="0"/>
                <w:numId w:val="2"/>
              </w:numPr>
            </w:pPr>
            <w:r>
              <w:rPr>
                <w:bCs/>
              </w:rPr>
              <w:t>Review prior angiograms</w:t>
            </w:r>
          </w:p>
          <w:p w:rsidR="00FA2308" w:rsidRDefault="00FA2308" w:rsidP="00FA2308">
            <w:pPr>
              <w:numPr>
                <w:ilvl w:val="0"/>
                <w:numId w:val="2"/>
              </w:numPr>
            </w:pPr>
            <w:r>
              <w:t>Understanding of usual graft takeoff location</w:t>
            </w:r>
          </w:p>
          <w:p w:rsidR="00FA2308" w:rsidRPr="00B1125C" w:rsidRDefault="00FA2308" w:rsidP="004C2920">
            <w:pPr>
              <w:ind w:left="720"/>
            </w:pPr>
          </w:p>
        </w:tc>
        <w:tc>
          <w:tcPr>
            <w:tcW w:w="3117" w:type="dxa"/>
          </w:tcPr>
          <w:p w:rsidR="00FA2308" w:rsidRDefault="00FA2308" w:rsidP="00FA2308">
            <w:pPr>
              <w:numPr>
                <w:ilvl w:val="0"/>
                <w:numId w:val="2"/>
              </w:numPr>
            </w:pPr>
            <w:r>
              <w:t>Different catheters</w:t>
            </w:r>
          </w:p>
          <w:p w:rsidR="00FA2308" w:rsidRDefault="00FA2308" w:rsidP="00FA2308">
            <w:pPr>
              <w:numPr>
                <w:ilvl w:val="0"/>
                <w:numId w:val="2"/>
              </w:numPr>
            </w:pPr>
            <w:r>
              <w:t>Graft markers</w:t>
            </w:r>
          </w:p>
          <w:p w:rsidR="00FA2308" w:rsidRDefault="00FA2308" w:rsidP="00FA2308">
            <w:pPr>
              <w:numPr>
                <w:ilvl w:val="0"/>
                <w:numId w:val="2"/>
              </w:numPr>
            </w:pPr>
            <w:r>
              <w:t>Aortography</w:t>
            </w:r>
          </w:p>
          <w:p w:rsidR="00FA2308" w:rsidRPr="00B1125C" w:rsidRDefault="00FA2308" w:rsidP="00FA2308">
            <w:pPr>
              <w:ind w:left="720"/>
            </w:pPr>
          </w:p>
        </w:tc>
      </w:tr>
      <w:tr w:rsidR="00A4433E" w:rsidTr="00A4433E">
        <w:tc>
          <w:tcPr>
            <w:tcW w:w="3116" w:type="dxa"/>
          </w:tcPr>
          <w:p w:rsidR="00A4433E" w:rsidRDefault="00A4433E" w:rsidP="00FA2308">
            <w:pPr>
              <w:pStyle w:val="ListParagraph"/>
            </w:pPr>
          </w:p>
        </w:tc>
        <w:tc>
          <w:tcPr>
            <w:tcW w:w="3117" w:type="dxa"/>
          </w:tcPr>
          <w:p w:rsidR="004A3B6F" w:rsidRDefault="004A3B6F" w:rsidP="00A4433E">
            <w:r>
              <w:t>Difficult to engage grafts</w:t>
            </w:r>
          </w:p>
          <w:p w:rsidR="00A4433E" w:rsidRPr="004A3B6F" w:rsidRDefault="00A4433E" w:rsidP="004A3B6F">
            <w:pPr>
              <w:ind w:firstLine="720"/>
            </w:pPr>
          </w:p>
        </w:tc>
        <w:tc>
          <w:tcPr>
            <w:tcW w:w="3117" w:type="dxa"/>
          </w:tcPr>
          <w:p w:rsidR="00FA2308" w:rsidRPr="004A3B6F" w:rsidRDefault="00FA2308" w:rsidP="00FA2308">
            <w:pPr>
              <w:numPr>
                <w:ilvl w:val="0"/>
                <w:numId w:val="2"/>
              </w:numPr>
            </w:pPr>
            <w:r>
              <w:rPr>
                <w:bCs/>
              </w:rPr>
              <w:t>Femoral access</w:t>
            </w:r>
          </w:p>
          <w:p w:rsidR="00FA2308" w:rsidRPr="004A3B6F" w:rsidRDefault="00FA2308" w:rsidP="00FA2308">
            <w:pPr>
              <w:numPr>
                <w:ilvl w:val="0"/>
                <w:numId w:val="2"/>
              </w:numPr>
            </w:pPr>
            <w:r>
              <w:rPr>
                <w:bCs/>
              </w:rPr>
              <w:t>Review prior angiograms</w:t>
            </w:r>
          </w:p>
          <w:p w:rsidR="00FA2308" w:rsidRDefault="00FA2308" w:rsidP="00FA2308">
            <w:pPr>
              <w:numPr>
                <w:ilvl w:val="0"/>
                <w:numId w:val="2"/>
              </w:numPr>
            </w:pPr>
            <w:r>
              <w:t>Understanding of usual graft takeoff location</w:t>
            </w:r>
          </w:p>
          <w:p w:rsidR="00A4433E" w:rsidRPr="00B1125C" w:rsidRDefault="00A4433E" w:rsidP="004A3B6F">
            <w:pPr>
              <w:ind w:left="720"/>
            </w:pPr>
          </w:p>
        </w:tc>
        <w:tc>
          <w:tcPr>
            <w:tcW w:w="3117" w:type="dxa"/>
          </w:tcPr>
          <w:p w:rsidR="00A4433E" w:rsidRPr="004A3B6F" w:rsidRDefault="004A3B6F" w:rsidP="00A4433E">
            <w:pPr>
              <w:numPr>
                <w:ilvl w:val="0"/>
                <w:numId w:val="2"/>
              </w:numPr>
            </w:pPr>
            <w:r>
              <w:rPr>
                <w:bCs/>
              </w:rPr>
              <w:t>Femoral access</w:t>
            </w:r>
          </w:p>
          <w:p w:rsidR="004A3B6F" w:rsidRPr="004A3B6F" w:rsidRDefault="004A3B6F" w:rsidP="00A4433E">
            <w:pPr>
              <w:numPr>
                <w:ilvl w:val="0"/>
                <w:numId w:val="2"/>
              </w:numPr>
            </w:pPr>
            <w:r>
              <w:rPr>
                <w:bCs/>
              </w:rPr>
              <w:t>Review prior angiograms</w:t>
            </w:r>
          </w:p>
          <w:p w:rsidR="004A3B6F" w:rsidRDefault="004A3B6F" w:rsidP="00A4433E">
            <w:pPr>
              <w:numPr>
                <w:ilvl w:val="0"/>
                <w:numId w:val="2"/>
              </w:numPr>
            </w:pPr>
            <w:r>
              <w:t>Understanding of usual graft takeoff location</w:t>
            </w:r>
          </w:p>
          <w:p w:rsidR="004A3B6F" w:rsidRDefault="004A3B6F" w:rsidP="00A4433E">
            <w:pPr>
              <w:numPr>
                <w:ilvl w:val="0"/>
                <w:numId w:val="2"/>
              </w:numPr>
            </w:pPr>
            <w:r>
              <w:t>MPA1</w:t>
            </w:r>
            <w:r w:rsidR="006D638A">
              <w:t>, RCB</w:t>
            </w:r>
            <w:r>
              <w:t xml:space="preserve"> for SVG-RCA</w:t>
            </w:r>
          </w:p>
          <w:p w:rsidR="004A3B6F" w:rsidRDefault="004A3B6F" w:rsidP="00A4433E">
            <w:pPr>
              <w:numPr>
                <w:ilvl w:val="0"/>
                <w:numId w:val="2"/>
              </w:numPr>
            </w:pPr>
            <w:r>
              <w:t>JR4, LCB, AL for SVG-left</w:t>
            </w:r>
          </w:p>
          <w:p w:rsidR="004A3B6F" w:rsidRPr="00B1125C" w:rsidRDefault="004A3B6F" w:rsidP="00A4433E">
            <w:pPr>
              <w:numPr>
                <w:ilvl w:val="0"/>
                <w:numId w:val="2"/>
              </w:numPr>
            </w:pPr>
            <w:r>
              <w:t>IM, JIM, VB1 for IM</w:t>
            </w:r>
          </w:p>
          <w:p w:rsidR="00A4433E" w:rsidRPr="00B1125C" w:rsidRDefault="00A4433E" w:rsidP="00A4433E">
            <w:pPr>
              <w:jc w:val="center"/>
            </w:pPr>
          </w:p>
        </w:tc>
      </w:tr>
      <w:tr w:rsidR="00A4433E" w:rsidTr="00A4433E">
        <w:tc>
          <w:tcPr>
            <w:tcW w:w="3116" w:type="dxa"/>
          </w:tcPr>
          <w:p w:rsidR="00A4433E" w:rsidRDefault="00A4433E" w:rsidP="00A4433E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>Angiography</w:t>
            </w:r>
          </w:p>
        </w:tc>
        <w:tc>
          <w:tcPr>
            <w:tcW w:w="3117" w:type="dxa"/>
          </w:tcPr>
          <w:p w:rsidR="00A4433E" w:rsidRPr="00B1125C" w:rsidRDefault="00215629" w:rsidP="00215629">
            <w:r>
              <w:t>Visualize lesion without causing ischemia or dissection</w:t>
            </w:r>
          </w:p>
        </w:tc>
        <w:tc>
          <w:tcPr>
            <w:tcW w:w="3117" w:type="dxa"/>
          </w:tcPr>
          <w:p w:rsidR="00FA2308" w:rsidRPr="00215629" w:rsidRDefault="00FA2308" w:rsidP="00FA2308">
            <w:pPr>
              <w:numPr>
                <w:ilvl w:val="0"/>
                <w:numId w:val="8"/>
              </w:numPr>
            </w:pPr>
            <w:r w:rsidRPr="00215629">
              <w:rPr>
                <w:bCs/>
              </w:rPr>
              <w:t>Do not inject during pressure dampening</w:t>
            </w:r>
          </w:p>
          <w:p w:rsidR="00FA2308" w:rsidRPr="00215629" w:rsidRDefault="00FA2308" w:rsidP="00FA2308">
            <w:pPr>
              <w:numPr>
                <w:ilvl w:val="0"/>
                <w:numId w:val="8"/>
              </w:numPr>
            </w:pPr>
            <w:r w:rsidRPr="00215629">
              <w:rPr>
                <w:bCs/>
              </w:rPr>
              <w:t>Nitroglycerin</w:t>
            </w:r>
          </w:p>
          <w:p w:rsidR="00FA2308" w:rsidRPr="00215629" w:rsidRDefault="00FA2308" w:rsidP="00FA2308">
            <w:pPr>
              <w:numPr>
                <w:ilvl w:val="0"/>
                <w:numId w:val="8"/>
              </w:numPr>
            </w:pPr>
            <w:r w:rsidRPr="00215629">
              <w:rPr>
                <w:bCs/>
              </w:rPr>
              <w:t>Minimize injections</w:t>
            </w:r>
          </w:p>
          <w:p w:rsidR="00FA2308" w:rsidRPr="00215629" w:rsidRDefault="00FA2308" w:rsidP="00FA2308">
            <w:pPr>
              <w:numPr>
                <w:ilvl w:val="0"/>
                <w:numId w:val="8"/>
              </w:numPr>
            </w:pPr>
            <w:r w:rsidRPr="00215629">
              <w:rPr>
                <w:bCs/>
              </w:rPr>
              <w:t>Ensure contrast clears</w:t>
            </w:r>
          </w:p>
          <w:p w:rsidR="00FA2308" w:rsidRPr="00215629" w:rsidRDefault="00FA2308" w:rsidP="00FA2308">
            <w:pPr>
              <w:numPr>
                <w:ilvl w:val="0"/>
                <w:numId w:val="8"/>
              </w:numPr>
            </w:pPr>
            <w:r w:rsidRPr="00215629">
              <w:rPr>
                <w:bCs/>
              </w:rPr>
              <w:t>Optimal angle for locating ostium</w:t>
            </w:r>
          </w:p>
          <w:p w:rsidR="00A4433E" w:rsidRPr="00B1125C" w:rsidRDefault="00A4433E" w:rsidP="00A4433E">
            <w:pPr>
              <w:jc w:val="center"/>
            </w:pPr>
          </w:p>
        </w:tc>
        <w:tc>
          <w:tcPr>
            <w:tcW w:w="3117" w:type="dxa"/>
          </w:tcPr>
          <w:p w:rsidR="00A4433E" w:rsidRDefault="00FA2308" w:rsidP="00FA2308">
            <w:pPr>
              <w:numPr>
                <w:ilvl w:val="0"/>
                <w:numId w:val="8"/>
              </w:numPr>
            </w:pPr>
            <w:r>
              <w:t>Ischemia: disengage catheter</w:t>
            </w:r>
          </w:p>
          <w:p w:rsidR="00FA2308" w:rsidRPr="00B1125C" w:rsidRDefault="00FA2308" w:rsidP="00FA2308">
            <w:pPr>
              <w:numPr>
                <w:ilvl w:val="0"/>
                <w:numId w:val="8"/>
              </w:numPr>
            </w:pPr>
            <w:r>
              <w:t>Dissection: stent</w:t>
            </w:r>
          </w:p>
        </w:tc>
      </w:tr>
      <w:tr w:rsidR="00A4433E" w:rsidTr="00A4433E">
        <w:tc>
          <w:tcPr>
            <w:tcW w:w="3116" w:type="dxa"/>
          </w:tcPr>
          <w:p w:rsidR="00A4433E" w:rsidRDefault="00A4433E" w:rsidP="00A4433E">
            <w:pPr>
              <w:pStyle w:val="ListParagraph"/>
              <w:numPr>
                <w:ilvl w:val="0"/>
                <w:numId w:val="1"/>
              </w:numPr>
            </w:pPr>
            <w:r>
              <w:t>Determine target lesion</w:t>
            </w:r>
          </w:p>
        </w:tc>
        <w:tc>
          <w:tcPr>
            <w:tcW w:w="3117" w:type="dxa"/>
          </w:tcPr>
          <w:p w:rsidR="00A4433E" w:rsidRPr="00B1125C" w:rsidRDefault="004A3B6F" w:rsidP="004A3B6F">
            <w:r>
              <w:t>High risk for acute and chronic complications with SVG PCI</w:t>
            </w:r>
          </w:p>
        </w:tc>
        <w:tc>
          <w:tcPr>
            <w:tcW w:w="3117" w:type="dxa"/>
          </w:tcPr>
          <w:p w:rsidR="00A4433E" w:rsidRPr="00B1125C" w:rsidRDefault="004A3B6F" w:rsidP="004A3B6F">
            <w:pPr>
              <w:pStyle w:val="ListParagraph"/>
              <w:numPr>
                <w:ilvl w:val="0"/>
                <w:numId w:val="11"/>
              </w:numPr>
            </w:pPr>
            <w:r>
              <w:t>Treat native coronary lesions if feasible</w:t>
            </w:r>
          </w:p>
        </w:tc>
        <w:tc>
          <w:tcPr>
            <w:tcW w:w="3117" w:type="dxa"/>
          </w:tcPr>
          <w:p w:rsidR="00A4433E" w:rsidRPr="00B1125C" w:rsidRDefault="004A3B6F" w:rsidP="004A3B6F">
            <w:pPr>
              <w:pStyle w:val="ListParagraph"/>
              <w:numPr>
                <w:ilvl w:val="0"/>
                <w:numId w:val="11"/>
              </w:numPr>
            </w:pPr>
            <w:r>
              <w:t>Treat native coronary lesions if feasible</w:t>
            </w:r>
          </w:p>
        </w:tc>
      </w:tr>
      <w:tr w:rsidR="00A4433E" w:rsidTr="00A4433E">
        <w:tc>
          <w:tcPr>
            <w:tcW w:w="3116" w:type="dxa"/>
          </w:tcPr>
          <w:p w:rsidR="00A4433E" w:rsidRDefault="00A4433E" w:rsidP="00A4433E">
            <w:pPr>
              <w:pStyle w:val="ListParagraph"/>
              <w:numPr>
                <w:ilvl w:val="0"/>
                <w:numId w:val="1"/>
              </w:numPr>
            </w:pPr>
            <w:r>
              <w:t>Wiring</w:t>
            </w:r>
          </w:p>
        </w:tc>
        <w:tc>
          <w:tcPr>
            <w:tcW w:w="3117" w:type="dxa"/>
          </w:tcPr>
          <w:p w:rsidR="00A4433E" w:rsidRPr="00B1125C" w:rsidRDefault="004A3B6F" w:rsidP="00A4433E">
            <w:r>
              <w:t>High-risk of distal embolization</w:t>
            </w:r>
          </w:p>
        </w:tc>
        <w:tc>
          <w:tcPr>
            <w:tcW w:w="3117" w:type="dxa"/>
          </w:tcPr>
          <w:p w:rsidR="00A4433E" w:rsidRPr="00B1125C" w:rsidRDefault="004A3B6F" w:rsidP="004A3B6F">
            <w:pPr>
              <w:pStyle w:val="ListParagraph"/>
              <w:numPr>
                <w:ilvl w:val="0"/>
                <w:numId w:val="12"/>
              </w:numPr>
            </w:pPr>
            <w:r>
              <w:t>Use Embolic Protection Devices if feasible</w:t>
            </w:r>
          </w:p>
        </w:tc>
        <w:tc>
          <w:tcPr>
            <w:tcW w:w="3117" w:type="dxa"/>
          </w:tcPr>
          <w:p w:rsidR="00215629" w:rsidRDefault="00215629" w:rsidP="004A3B6F"/>
          <w:p w:rsidR="004A3B6F" w:rsidRPr="00B1125C" w:rsidRDefault="004A3B6F" w:rsidP="004A3B6F"/>
        </w:tc>
      </w:tr>
      <w:tr w:rsidR="00F710F6" w:rsidTr="004C2920">
        <w:tc>
          <w:tcPr>
            <w:tcW w:w="3116" w:type="dxa"/>
          </w:tcPr>
          <w:p w:rsidR="00F710F6" w:rsidRDefault="00F710F6" w:rsidP="004C2920">
            <w:pPr>
              <w:pStyle w:val="ListParagraph"/>
            </w:pPr>
          </w:p>
        </w:tc>
        <w:tc>
          <w:tcPr>
            <w:tcW w:w="3117" w:type="dxa"/>
          </w:tcPr>
          <w:p w:rsidR="00F710F6" w:rsidRDefault="00F710F6" w:rsidP="004C2920">
            <w:r>
              <w:t>Tortuosity at SVG anastomosis</w:t>
            </w:r>
          </w:p>
          <w:p w:rsidR="00F710F6" w:rsidRPr="00F710F6" w:rsidRDefault="00F710F6" w:rsidP="00F710F6">
            <w:pPr>
              <w:jc w:val="center"/>
            </w:pPr>
          </w:p>
        </w:tc>
        <w:tc>
          <w:tcPr>
            <w:tcW w:w="3117" w:type="dxa"/>
          </w:tcPr>
          <w:p w:rsidR="00F710F6" w:rsidRPr="00B1125C" w:rsidRDefault="00F710F6" w:rsidP="00F710F6">
            <w:pPr>
              <w:numPr>
                <w:ilvl w:val="0"/>
                <w:numId w:val="2"/>
              </w:numPr>
            </w:pPr>
          </w:p>
        </w:tc>
        <w:tc>
          <w:tcPr>
            <w:tcW w:w="3117" w:type="dxa"/>
          </w:tcPr>
          <w:p w:rsidR="00F710F6" w:rsidRPr="00F710F6" w:rsidRDefault="00F710F6" w:rsidP="00F710F6">
            <w:pPr>
              <w:numPr>
                <w:ilvl w:val="0"/>
                <w:numId w:val="2"/>
              </w:numPr>
            </w:pPr>
            <w:r>
              <w:rPr>
                <w:bCs/>
              </w:rPr>
              <w:t>Various guidewires</w:t>
            </w:r>
          </w:p>
          <w:p w:rsidR="00F710F6" w:rsidRDefault="00F710F6" w:rsidP="00F710F6">
            <w:pPr>
              <w:numPr>
                <w:ilvl w:val="0"/>
                <w:numId w:val="2"/>
              </w:numPr>
            </w:pPr>
            <w:r>
              <w:rPr>
                <w:bCs/>
              </w:rPr>
              <w:t>Angulated microcatheter</w:t>
            </w:r>
            <w:r>
              <w:t>s</w:t>
            </w:r>
          </w:p>
          <w:p w:rsidR="00F710F6" w:rsidRPr="00B1125C" w:rsidRDefault="00F710F6" w:rsidP="00F710F6">
            <w:pPr>
              <w:numPr>
                <w:ilvl w:val="0"/>
                <w:numId w:val="2"/>
              </w:numPr>
            </w:pPr>
            <w:r>
              <w:t>Balloon deflection technique</w:t>
            </w:r>
          </w:p>
          <w:p w:rsidR="00F710F6" w:rsidRPr="00B1125C" w:rsidRDefault="00F710F6" w:rsidP="00F710F6">
            <w:pPr>
              <w:pStyle w:val="ListParagraph"/>
            </w:pPr>
          </w:p>
        </w:tc>
      </w:tr>
      <w:tr w:rsidR="000552A3" w:rsidTr="00A4433E">
        <w:tc>
          <w:tcPr>
            <w:tcW w:w="3116" w:type="dxa"/>
          </w:tcPr>
          <w:p w:rsidR="000552A3" w:rsidRDefault="000552A3" w:rsidP="000552A3">
            <w:pPr>
              <w:pStyle w:val="ListParagraph"/>
            </w:pPr>
          </w:p>
        </w:tc>
        <w:tc>
          <w:tcPr>
            <w:tcW w:w="3117" w:type="dxa"/>
          </w:tcPr>
          <w:p w:rsidR="000552A3" w:rsidRPr="00B1125C" w:rsidRDefault="004A3B6F" w:rsidP="00A4433E">
            <w:r>
              <w:t xml:space="preserve">IM </w:t>
            </w:r>
            <w:proofErr w:type="spellStart"/>
            <w:r>
              <w:t>pseudolesions</w:t>
            </w:r>
            <w:proofErr w:type="spellEnd"/>
          </w:p>
        </w:tc>
        <w:tc>
          <w:tcPr>
            <w:tcW w:w="3117" w:type="dxa"/>
          </w:tcPr>
          <w:p w:rsidR="000552A3" w:rsidRPr="004A3B6F" w:rsidRDefault="004A3B6F" w:rsidP="000552A3">
            <w:pPr>
              <w:numPr>
                <w:ilvl w:val="0"/>
                <w:numId w:val="2"/>
              </w:numPr>
            </w:pPr>
            <w:r>
              <w:rPr>
                <w:bCs/>
              </w:rPr>
              <w:t>Avoid wiring highly tortuous IM grafts</w:t>
            </w:r>
          </w:p>
          <w:p w:rsidR="004A3B6F" w:rsidRPr="00B1125C" w:rsidRDefault="004A3B6F" w:rsidP="000552A3">
            <w:pPr>
              <w:numPr>
                <w:ilvl w:val="0"/>
                <w:numId w:val="2"/>
              </w:numPr>
            </w:pPr>
            <w:r>
              <w:rPr>
                <w:bCs/>
              </w:rPr>
              <w:t>Use soft guidewires</w:t>
            </w:r>
          </w:p>
          <w:p w:rsidR="000552A3" w:rsidRPr="00B1125C" w:rsidRDefault="000552A3" w:rsidP="00A4433E">
            <w:pPr>
              <w:jc w:val="center"/>
            </w:pPr>
          </w:p>
        </w:tc>
        <w:tc>
          <w:tcPr>
            <w:tcW w:w="3117" w:type="dxa"/>
          </w:tcPr>
          <w:p w:rsidR="000552A3" w:rsidRPr="00B1125C" w:rsidRDefault="004A3B6F" w:rsidP="004A3B6F">
            <w:pPr>
              <w:pStyle w:val="ListParagraph"/>
              <w:numPr>
                <w:ilvl w:val="0"/>
                <w:numId w:val="12"/>
              </w:numPr>
            </w:pPr>
            <w:r>
              <w:t>Treat native coronary artery instead of IM</w:t>
            </w:r>
          </w:p>
        </w:tc>
      </w:tr>
      <w:tr w:rsidR="00F80FFC" w:rsidTr="004C2920">
        <w:tc>
          <w:tcPr>
            <w:tcW w:w="3116" w:type="dxa"/>
          </w:tcPr>
          <w:p w:rsidR="00F80FFC" w:rsidRDefault="00F80FFC" w:rsidP="004C2920">
            <w:pPr>
              <w:pStyle w:val="ListParagraph"/>
              <w:numPr>
                <w:ilvl w:val="0"/>
                <w:numId w:val="1"/>
              </w:numPr>
            </w:pPr>
            <w:r>
              <w:t>Lesion preparation</w:t>
            </w:r>
          </w:p>
        </w:tc>
        <w:tc>
          <w:tcPr>
            <w:tcW w:w="3117" w:type="dxa"/>
          </w:tcPr>
          <w:p w:rsidR="00F80FFC" w:rsidRPr="00B1125C" w:rsidRDefault="00F80FFC" w:rsidP="004C2920">
            <w:r w:rsidRPr="00B1125C">
              <w:t>Lesion under-expansion</w:t>
            </w:r>
          </w:p>
          <w:p w:rsidR="00F80FFC" w:rsidRPr="00B1125C" w:rsidRDefault="00F80FFC" w:rsidP="004C2920"/>
        </w:tc>
        <w:tc>
          <w:tcPr>
            <w:tcW w:w="3117" w:type="dxa"/>
          </w:tcPr>
          <w:p w:rsidR="00F80FFC" w:rsidRPr="00B1125C" w:rsidRDefault="00F80FFC" w:rsidP="004C2920">
            <w:pPr>
              <w:jc w:val="center"/>
            </w:pPr>
          </w:p>
        </w:tc>
        <w:tc>
          <w:tcPr>
            <w:tcW w:w="3117" w:type="dxa"/>
          </w:tcPr>
          <w:p w:rsidR="00F80FFC" w:rsidRPr="00B1125C" w:rsidRDefault="00F80FFC" w:rsidP="004C2920">
            <w:pPr>
              <w:jc w:val="center"/>
            </w:pPr>
            <w:r w:rsidRPr="00B1125C">
              <w:t>Balloon undilatable algorithm – chapter 23.2</w:t>
            </w:r>
          </w:p>
        </w:tc>
      </w:tr>
      <w:tr w:rsidR="00D4785D" w:rsidTr="004C2920">
        <w:tc>
          <w:tcPr>
            <w:tcW w:w="3116" w:type="dxa"/>
          </w:tcPr>
          <w:p w:rsidR="00D4785D" w:rsidRDefault="00D4785D" w:rsidP="004C2920">
            <w:pPr>
              <w:pStyle w:val="ListParagraph"/>
            </w:pPr>
          </w:p>
        </w:tc>
        <w:tc>
          <w:tcPr>
            <w:tcW w:w="3117" w:type="dxa"/>
          </w:tcPr>
          <w:p w:rsidR="00D4785D" w:rsidRPr="00B1125C" w:rsidRDefault="00D4785D" w:rsidP="004C2920">
            <w:r>
              <w:t>Unable to reach lesion</w:t>
            </w:r>
          </w:p>
        </w:tc>
        <w:tc>
          <w:tcPr>
            <w:tcW w:w="3117" w:type="dxa"/>
          </w:tcPr>
          <w:p w:rsidR="00F710F6" w:rsidRDefault="00F710F6" w:rsidP="00F710F6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Short guide catheters</w:t>
            </w:r>
          </w:p>
          <w:p w:rsidR="00F710F6" w:rsidRDefault="00F710F6" w:rsidP="00F710F6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Deep guide catheter intubation into the target vessel.</w:t>
            </w:r>
          </w:p>
          <w:p w:rsidR="00F710F6" w:rsidRDefault="00F710F6" w:rsidP="00F710F6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Use of long (300 cm) guidewires</w:t>
            </w:r>
          </w:p>
          <w:p w:rsidR="00F710F6" w:rsidRDefault="00F710F6" w:rsidP="00F710F6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Long-shaft balloon and stents</w:t>
            </w:r>
          </w:p>
          <w:p w:rsidR="00D4785D" w:rsidRPr="00B1125C" w:rsidRDefault="00D4785D" w:rsidP="00F710F6">
            <w:pPr>
              <w:pStyle w:val="ListParagraph"/>
            </w:pPr>
          </w:p>
        </w:tc>
        <w:tc>
          <w:tcPr>
            <w:tcW w:w="3117" w:type="dxa"/>
          </w:tcPr>
          <w:p w:rsidR="00F710F6" w:rsidRDefault="00F710F6" w:rsidP="00F710F6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Short guide catheters</w:t>
            </w:r>
          </w:p>
          <w:p w:rsidR="00F710F6" w:rsidRDefault="00F710F6" w:rsidP="00F710F6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Deep guide catheter intubation into the target vessel.</w:t>
            </w:r>
          </w:p>
          <w:p w:rsidR="00F710F6" w:rsidRDefault="00F710F6" w:rsidP="00F710F6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Use of long (300 cm) guidewires</w:t>
            </w:r>
          </w:p>
          <w:p w:rsidR="00F710F6" w:rsidRDefault="00F710F6" w:rsidP="00F710F6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Long-shaft balloon and stents</w:t>
            </w:r>
          </w:p>
          <w:p w:rsidR="00D4785D" w:rsidRPr="00B1125C" w:rsidRDefault="00D4785D" w:rsidP="004C2920">
            <w:pPr>
              <w:jc w:val="center"/>
            </w:pPr>
          </w:p>
        </w:tc>
      </w:tr>
      <w:tr w:rsidR="00A4433E" w:rsidTr="00A4433E">
        <w:tc>
          <w:tcPr>
            <w:tcW w:w="3116" w:type="dxa"/>
          </w:tcPr>
          <w:p w:rsidR="00A4433E" w:rsidRDefault="00A4433E" w:rsidP="00F80FFC">
            <w:pPr>
              <w:pStyle w:val="ListParagraph"/>
            </w:pPr>
          </w:p>
        </w:tc>
        <w:tc>
          <w:tcPr>
            <w:tcW w:w="3117" w:type="dxa"/>
          </w:tcPr>
          <w:p w:rsidR="00A4433E" w:rsidRPr="00B1125C" w:rsidRDefault="00D4785D" w:rsidP="00F80FFC">
            <w:r>
              <w:t>Acute SVG occlusion</w:t>
            </w:r>
          </w:p>
        </w:tc>
        <w:tc>
          <w:tcPr>
            <w:tcW w:w="3117" w:type="dxa"/>
          </w:tcPr>
          <w:p w:rsidR="00F710F6" w:rsidRDefault="00F710F6" w:rsidP="00F710F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Short guide catheters</w:t>
            </w:r>
          </w:p>
          <w:p w:rsidR="00F710F6" w:rsidRDefault="00F710F6" w:rsidP="00F710F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lastRenderedPageBreak/>
              <w:t>Deep guide catheter intubation into the target vessel.</w:t>
            </w:r>
          </w:p>
          <w:p w:rsidR="00F710F6" w:rsidRDefault="00F710F6" w:rsidP="00F710F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Use of long (300 cm) guidewires</w:t>
            </w:r>
          </w:p>
          <w:p w:rsidR="00F710F6" w:rsidRDefault="00F710F6" w:rsidP="00F710F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Long-shaft balloon and stents</w:t>
            </w:r>
          </w:p>
          <w:p w:rsidR="00F80FFC" w:rsidRPr="00B1125C" w:rsidRDefault="00F80FFC" w:rsidP="00D4785D">
            <w:pPr>
              <w:pStyle w:val="ListParagraph"/>
            </w:pPr>
          </w:p>
        </w:tc>
        <w:tc>
          <w:tcPr>
            <w:tcW w:w="3117" w:type="dxa"/>
          </w:tcPr>
          <w:p w:rsidR="00A4433E" w:rsidRDefault="00D4785D" w:rsidP="00D4785D">
            <w:pPr>
              <w:pStyle w:val="ListParagraph"/>
              <w:numPr>
                <w:ilvl w:val="0"/>
                <w:numId w:val="13"/>
              </w:numPr>
            </w:pPr>
            <w:r>
              <w:lastRenderedPageBreak/>
              <w:t>Thrombectomy</w:t>
            </w:r>
          </w:p>
          <w:p w:rsidR="00D4785D" w:rsidRDefault="00D4785D" w:rsidP="00D4785D">
            <w:pPr>
              <w:pStyle w:val="ListParagraph"/>
              <w:numPr>
                <w:ilvl w:val="0"/>
                <w:numId w:val="13"/>
              </w:numPr>
            </w:pPr>
            <w:r>
              <w:lastRenderedPageBreak/>
              <w:t>EPD</w:t>
            </w:r>
          </w:p>
          <w:p w:rsidR="00D4785D" w:rsidRDefault="00D4785D" w:rsidP="00D4785D">
            <w:pPr>
              <w:pStyle w:val="ListParagraph"/>
              <w:numPr>
                <w:ilvl w:val="0"/>
                <w:numId w:val="13"/>
              </w:numPr>
            </w:pPr>
            <w:r>
              <w:t>Vasodilators</w:t>
            </w:r>
          </w:p>
          <w:p w:rsidR="00D4785D" w:rsidRDefault="00D4785D" w:rsidP="00D4785D">
            <w:pPr>
              <w:pStyle w:val="ListParagraph"/>
              <w:numPr>
                <w:ilvl w:val="0"/>
                <w:numId w:val="13"/>
              </w:numPr>
            </w:pPr>
            <w:r>
              <w:t>Laser</w:t>
            </w:r>
          </w:p>
          <w:p w:rsidR="00D4785D" w:rsidRPr="00B1125C" w:rsidRDefault="00D4785D" w:rsidP="00D4785D">
            <w:pPr>
              <w:pStyle w:val="ListParagraph"/>
              <w:numPr>
                <w:ilvl w:val="0"/>
                <w:numId w:val="13"/>
              </w:numPr>
            </w:pPr>
            <w:r>
              <w:t>Treat native coronary artery instead</w:t>
            </w:r>
          </w:p>
        </w:tc>
      </w:tr>
      <w:tr w:rsidR="00F710F6" w:rsidTr="004C2920">
        <w:tc>
          <w:tcPr>
            <w:tcW w:w="3116" w:type="dxa"/>
          </w:tcPr>
          <w:p w:rsidR="00F710F6" w:rsidRDefault="00F710F6" w:rsidP="004C2920">
            <w:pPr>
              <w:pStyle w:val="ListParagraph"/>
              <w:numPr>
                <w:ilvl w:val="0"/>
                <w:numId w:val="1"/>
              </w:numPr>
            </w:pPr>
            <w:r>
              <w:t>Stenting</w:t>
            </w:r>
          </w:p>
        </w:tc>
        <w:tc>
          <w:tcPr>
            <w:tcW w:w="3117" w:type="dxa"/>
          </w:tcPr>
          <w:p w:rsidR="00F710F6" w:rsidRPr="00B1125C" w:rsidRDefault="00F710F6" w:rsidP="004C2920">
            <w:r>
              <w:t>SVG distal embolization</w:t>
            </w:r>
          </w:p>
        </w:tc>
        <w:tc>
          <w:tcPr>
            <w:tcW w:w="3117" w:type="dxa"/>
          </w:tcPr>
          <w:p w:rsidR="00F710F6" w:rsidRPr="006D638A" w:rsidRDefault="00F710F6" w:rsidP="004C2920">
            <w:pPr>
              <w:numPr>
                <w:ilvl w:val="0"/>
                <w:numId w:val="4"/>
              </w:numPr>
            </w:pPr>
            <w:r>
              <w:rPr>
                <w:bCs/>
              </w:rPr>
              <w:t>Treat native coronary arteries instead of SVGs</w:t>
            </w:r>
          </w:p>
          <w:p w:rsidR="006D638A" w:rsidRPr="00B1125C" w:rsidRDefault="006D638A" w:rsidP="004C2920">
            <w:pPr>
              <w:numPr>
                <w:ilvl w:val="0"/>
                <w:numId w:val="4"/>
              </w:numPr>
            </w:pPr>
            <w:r>
              <w:rPr>
                <w:bCs/>
              </w:rPr>
              <w:t>Use EPDs if treating SVG lesions</w:t>
            </w:r>
          </w:p>
          <w:p w:rsidR="00F710F6" w:rsidRPr="00B1125C" w:rsidRDefault="00F710F6" w:rsidP="004C2920"/>
        </w:tc>
        <w:tc>
          <w:tcPr>
            <w:tcW w:w="3117" w:type="dxa"/>
          </w:tcPr>
          <w:p w:rsidR="006D638A" w:rsidRDefault="006D638A" w:rsidP="006D638A">
            <w:pPr>
              <w:pStyle w:val="ListParagraph"/>
              <w:numPr>
                <w:ilvl w:val="0"/>
                <w:numId w:val="13"/>
              </w:numPr>
            </w:pPr>
            <w:r>
              <w:t>Vasodilators</w:t>
            </w:r>
          </w:p>
          <w:p w:rsidR="00F710F6" w:rsidRPr="00B1125C" w:rsidRDefault="00F710F6" w:rsidP="004C2920">
            <w:pPr>
              <w:ind w:left="720"/>
            </w:pPr>
          </w:p>
        </w:tc>
      </w:tr>
      <w:tr w:rsidR="00F80FFC" w:rsidTr="004C2920">
        <w:tc>
          <w:tcPr>
            <w:tcW w:w="3116" w:type="dxa"/>
          </w:tcPr>
          <w:p w:rsidR="00F80FFC" w:rsidRDefault="00F80FFC" w:rsidP="00F710F6">
            <w:pPr>
              <w:pStyle w:val="ListParagraph"/>
            </w:pPr>
          </w:p>
        </w:tc>
        <w:tc>
          <w:tcPr>
            <w:tcW w:w="3117" w:type="dxa"/>
          </w:tcPr>
          <w:p w:rsidR="00F80FFC" w:rsidRPr="00B1125C" w:rsidRDefault="00F80FFC" w:rsidP="004C2920">
            <w:r>
              <w:t>High-risk of SVG restenosis</w:t>
            </w:r>
          </w:p>
        </w:tc>
        <w:tc>
          <w:tcPr>
            <w:tcW w:w="3117" w:type="dxa"/>
          </w:tcPr>
          <w:p w:rsidR="00F80FFC" w:rsidRPr="00B1125C" w:rsidRDefault="00F80FFC" w:rsidP="004C2920">
            <w:pPr>
              <w:numPr>
                <w:ilvl w:val="0"/>
                <w:numId w:val="4"/>
              </w:numPr>
            </w:pPr>
            <w:r>
              <w:rPr>
                <w:bCs/>
              </w:rPr>
              <w:t>Treat native coronary arteries instead of SVGs</w:t>
            </w:r>
          </w:p>
          <w:p w:rsidR="00F80FFC" w:rsidRPr="00B1125C" w:rsidRDefault="00F80FFC" w:rsidP="004C2920"/>
        </w:tc>
        <w:tc>
          <w:tcPr>
            <w:tcW w:w="3117" w:type="dxa"/>
          </w:tcPr>
          <w:p w:rsidR="00F80FFC" w:rsidRDefault="00F710F6" w:rsidP="00F710F6">
            <w:pPr>
              <w:pStyle w:val="ListParagraph"/>
              <w:numPr>
                <w:ilvl w:val="0"/>
                <w:numId w:val="15"/>
              </w:numPr>
            </w:pPr>
            <w:r>
              <w:t>Treat native coronary artery</w:t>
            </w:r>
          </w:p>
          <w:p w:rsidR="00F710F6" w:rsidRDefault="00F710F6" w:rsidP="00F710F6">
            <w:pPr>
              <w:pStyle w:val="ListParagraph"/>
              <w:numPr>
                <w:ilvl w:val="0"/>
                <w:numId w:val="15"/>
              </w:numPr>
            </w:pPr>
            <w:r>
              <w:t>Ensure good stent expansion</w:t>
            </w:r>
          </w:p>
          <w:p w:rsidR="00F710F6" w:rsidRPr="00B1125C" w:rsidRDefault="00F710F6" w:rsidP="00F710F6">
            <w:pPr>
              <w:pStyle w:val="ListParagraph"/>
              <w:ind w:left="360"/>
            </w:pPr>
          </w:p>
        </w:tc>
      </w:tr>
      <w:tr w:rsidR="00A4433E" w:rsidTr="00A4433E">
        <w:tc>
          <w:tcPr>
            <w:tcW w:w="3116" w:type="dxa"/>
          </w:tcPr>
          <w:p w:rsidR="00A4433E" w:rsidRDefault="00A4433E" w:rsidP="00F80FFC"/>
        </w:tc>
        <w:tc>
          <w:tcPr>
            <w:tcW w:w="3117" w:type="dxa"/>
          </w:tcPr>
          <w:p w:rsidR="00A4433E" w:rsidRPr="00B1125C" w:rsidRDefault="00F80FFC" w:rsidP="00A4433E">
            <w:r>
              <w:t>Vessel size mismatch</w:t>
            </w:r>
          </w:p>
        </w:tc>
        <w:tc>
          <w:tcPr>
            <w:tcW w:w="3117" w:type="dxa"/>
          </w:tcPr>
          <w:p w:rsidR="00A4433E" w:rsidRPr="00B1125C" w:rsidRDefault="00F80FFC" w:rsidP="00A4433E">
            <w:pPr>
              <w:numPr>
                <w:ilvl w:val="0"/>
                <w:numId w:val="4"/>
              </w:numPr>
            </w:pPr>
            <w:r>
              <w:rPr>
                <w:bCs/>
              </w:rPr>
              <w:t>Size stent based on smaller vessel</w:t>
            </w:r>
          </w:p>
          <w:p w:rsidR="00A4433E" w:rsidRPr="00B1125C" w:rsidRDefault="00A4433E" w:rsidP="00A4433E"/>
        </w:tc>
        <w:tc>
          <w:tcPr>
            <w:tcW w:w="3117" w:type="dxa"/>
          </w:tcPr>
          <w:p w:rsidR="00A4433E" w:rsidRDefault="00F80FFC" w:rsidP="00F80FFC">
            <w:pPr>
              <w:pStyle w:val="ListParagraph"/>
              <w:numPr>
                <w:ilvl w:val="0"/>
                <w:numId w:val="12"/>
              </w:numPr>
            </w:pPr>
            <w:r>
              <w:t>Dissection: stent</w:t>
            </w:r>
          </w:p>
          <w:p w:rsidR="00F80FFC" w:rsidRPr="00B1125C" w:rsidRDefault="00F80FFC" w:rsidP="00F80FFC">
            <w:pPr>
              <w:pStyle w:val="ListParagraph"/>
              <w:numPr>
                <w:ilvl w:val="0"/>
                <w:numId w:val="12"/>
              </w:numPr>
            </w:pPr>
            <w:r>
              <w:t>Perforation: covered stent</w:t>
            </w:r>
          </w:p>
        </w:tc>
      </w:tr>
      <w:tr w:rsidR="00A4433E" w:rsidTr="00A4433E">
        <w:tc>
          <w:tcPr>
            <w:tcW w:w="3116" w:type="dxa"/>
          </w:tcPr>
          <w:p w:rsidR="00A4433E" w:rsidRDefault="00A4433E" w:rsidP="00A4433E">
            <w:pPr>
              <w:pStyle w:val="ListParagraph"/>
              <w:numPr>
                <w:ilvl w:val="0"/>
                <w:numId w:val="1"/>
              </w:numPr>
            </w:pPr>
            <w:r>
              <w:t>Closure</w:t>
            </w:r>
          </w:p>
        </w:tc>
        <w:tc>
          <w:tcPr>
            <w:tcW w:w="3117" w:type="dxa"/>
          </w:tcPr>
          <w:p w:rsidR="00A4433E" w:rsidRPr="00B1125C" w:rsidRDefault="00A4433E" w:rsidP="00A4433E">
            <w:pPr>
              <w:jc w:val="center"/>
            </w:pPr>
          </w:p>
        </w:tc>
        <w:tc>
          <w:tcPr>
            <w:tcW w:w="3117" w:type="dxa"/>
          </w:tcPr>
          <w:p w:rsidR="00A4433E" w:rsidRPr="00B1125C" w:rsidRDefault="00A4433E" w:rsidP="00A4433E">
            <w:pPr>
              <w:jc w:val="center"/>
            </w:pPr>
          </w:p>
        </w:tc>
        <w:tc>
          <w:tcPr>
            <w:tcW w:w="3117" w:type="dxa"/>
          </w:tcPr>
          <w:p w:rsidR="00A4433E" w:rsidRPr="00B1125C" w:rsidRDefault="00A4433E" w:rsidP="00A4433E">
            <w:pPr>
              <w:jc w:val="center"/>
            </w:pPr>
          </w:p>
        </w:tc>
      </w:tr>
      <w:tr w:rsidR="00A4433E" w:rsidTr="00A4433E">
        <w:tc>
          <w:tcPr>
            <w:tcW w:w="3116" w:type="dxa"/>
          </w:tcPr>
          <w:p w:rsidR="00A4433E" w:rsidRDefault="00A4433E" w:rsidP="00A4433E">
            <w:pPr>
              <w:pStyle w:val="ListParagraph"/>
              <w:numPr>
                <w:ilvl w:val="0"/>
                <w:numId w:val="1"/>
              </w:numPr>
            </w:pPr>
            <w:r>
              <w:t>Physiology</w:t>
            </w:r>
          </w:p>
        </w:tc>
        <w:tc>
          <w:tcPr>
            <w:tcW w:w="3117" w:type="dxa"/>
          </w:tcPr>
          <w:p w:rsidR="00A4433E" w:rsidRPr="00B1125C" w:rsidRDefault="00290E47" w:rsidP="00A4433E">
            <w:r>
              <w:t>High rates of progression in SVGs</w:t>
            </w:r>
          </w:p>
        </w:tc>
        <w:tc>
          <w:tcPr>
            <w:tcW w:w="3117" w:type="dxa"/>
          </w:tcPr>
          <w:p w:rsidR="00A4433E" w:rsidRPr="00B1125C" w:rsidRDefault="00290E47" w:rsidP="00A4433E">
            <w:pPr>
              <w:pStyle w:val="ListParagraph"/>
              <w:numPr>
                <w:ilvl w:val="0"/>
                <w:numId w:val="3"/>
              </w:numPr>
            </w:pPr>
            <w:r>
              <w:t>Negative functional assessment may not necessarily provide good prognosis</w:t>
            </w:r>
          </w:p>
        </w:tc>
        <w:tc>
          <w:tcPr>
            <w:tcW w:w="3117" w:type="dxa"/>
          </w:tcPr>
          <w:p w:rsidR="00A4433E" w:rsidRPr="00B1125C" w:rsidRDefault="00A4433E" w:rsidP="00290E47"/>
        </w:tc>
      </w:tr>
      <w:tr w:rsidR="00A4433E" w:rsidTr="00A4433E">
        <w:tc>
          <w:tcPr>
            <w:tcW w:w="3116" w:type="dxa"/>
          </w:tcPr>
          <w:p w:rsidR="00A4433E" w:rsidRDefault="00A4433E" w:rsidP="00A4433E">
            <w:pPr>
              <w:pStyle w:val="ListParagraph"/>
              <w:numPr>
                <w:ilvl w:val="0"/>
                <w:numId w:val="1"/>
              </w:numPr>
            </w:pPr>
            <w:r>
              <w:t>Imaging</w:t>
            </w:r>
          </w:p>
        </w:tc>
        <w:tc>
          <w:tcPr>
            <w:tcW w:w="3117" w:type="dxa"/>
          </w:tcPr>
          <w:p w:rsidR="00A4433E" w:rsidRPr="00B1125C" w:rsidRDefault="006D638A" w:rsidP="00A4433E">
            <w:r>
              <w:t>Suboptimal stent sizing</w:t>
            </w:r>
          </w:p>
        </w:tc>
        <w:tc>
          <w:tcPr>
            <w:tcW w:w="3117" w:type="dxa"/>
          </w:tcPr>
          <w:p w:rsidR="006D638A" w:rsidRPr="00B1125C" w:rsidRDefault="006D638A" w:rsidP="006D638A">
            <w:pPr>
              <w:numPr>
                <w:ilvl w:val="0"/>
                <w:numId w:val="4"/>
              </w:numPr>
            </w:pPr>
            <w:r>
              <w:rPr>
                <w:bCs/>
              </w:rPr>
              <w:t>Select stent size</w:t>
            </w:r>
            <w:bookmarkStart w:id="0" w:name="_GoBack"/>
            <w:bookmarkEnd w:id="0"/>
            <w:r>
              <w:rPr>
                <w:bCs/>
              </w:rPr>
              <w:t xml:space="preserve"> based on intravascular imaging</w:t>
            </w:r>
          </w:p>
          <w:p w:rsidR="00A4433E" w:rsidRPr="00B1125C" w:rsidRDefault="00A4433E" w:rsidP="00A4433E">
            <w:pPr>
              <w:jc w:val="center"/>
            </w:pPr>
          </w:p>
        </w:tc>
        <w:tc>
          <w:tcPr>
            <w:tcW w:w="3117" w:type="dxa"/>
          </w:tcPr>
          <w:p w:rsidR="00A4433E" w:rsidRPr="00B1125C" w:rsidRDefault="00A4433E" w:rsidP="00A4433E">
            <w:pPr>
              <w:jc w:val="center"/>
            </w:pPr>
          </w:p>
        </w:tc>
      </w:tr>
      <w:tr w:rsidR="00A4433E" w:rsidTr="00A4433E">
        <w:tc>
          <w:tcPr>
            <w:tcW w:w="3116" w:type="dxa"/>
          </w:tcPr>
          <w:p w:rsidR="00A4433E" w:rsidRDefault="00A4433E" w:rsidP="00A4433E">
            <w:pPr>
              <w:pStyle w:val="ListParagraph"/>
              <w:numPr>
                <w:ilvl w:val="0"/>
                <w:numId w:val="1"/>
              </w:numPr>
            </w:pPr>
            <w:r>
              <w:t>Hemodynamic support</w:t>
            </w:r>
          </w:p>
        </w:tc>
        <w:tc>
          <w:tcPr>
            <w:tcW w:w="3117" w:type="dxa"/>
          </w:tcPr>
          <w:p w:rsidR="00A4433E" w:rsidRPr="00B1125C" w:rsidRDefault="00A4433E" w:rsidP="00A4433E">
            <w:pPr>
              <w:jc w:val="center"/>
            </w:pPr>
          </w:p>
        </w:tc>
        <w:tc>
          <w:tcPr>
            <w:tcW w:w="3117" w:type="dxa"/>
          </w:tcPr>
          <w:p w:rsidR="00A4433E" w:rsidRPr="00B1125C" w:rsidRDefault="00A4433E" w:rsidP="00A4433E">
            <w:pPr>
              <w:jc w:val="center"/>
            </w:pPr>
          </w:p>
        </w:tc>
        <w:tc>
          <w:tcPr>
            <w:tcW w:w="3117" w:type="dxa"/>
          </w:tcPr>
          <w:p w:rsidR="00A4433E" w:rsidRPr="00B1125C" w:rsidRDefault="00A4433E" w:rsidP="00A4433E">
            <w:pPr>
              <w:jc w:val="center"/>
            </w:pPr>
          </w:p>
        </w:tc>
      </w:tr>
    </w:tbl>
    <w:p w:rsidR="008540FF" w:rsidRDefault="008540FF"/>
    <w:sectPr w:rsidR="008540FF" w:rsidSect="00A4433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7665"/>
    <w:multiLevelType w:val="hybridMultilevel"/>
    <w:tmpl w:val="C0004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72F3B"/>
    <w:multiLevelType w:val="hybridMultilevel"/>
    <w:tmpl w:val="41C818FA"/>
    <w:lvl w:ilvl="0" w:tplc="7B5E47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5EF4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AA8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5218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B680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08E3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4E37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AE25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A6C6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A7261B8"/>
    <w:multiLevelType w:val="hybridMultilevel"/>
    <w:tmpl w:val="27C06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F55FE"/>
    <w:multiLevelType w:val="hybridMultilevel"/>
    <w:tmpl w:val="6004ED1C"/>
    <w:lvl w:ilvl="0" w:tplc="EB9677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4CD4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E639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DC41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F6CD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EAC8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2443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6212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6053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B8C0EBE"/>
    <w:multiLevelType w:val="hybridMultilevel"/>
    <w:tmpl w:val="DE36434C"/>
    <w:lvl w:ilvl="0" w:tplc="0A8AD2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3D48B0"/>
    <w:multiLevelType w:val="hybridMultilevel"/>
    <w:tmpl w:val="B428E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455EA"/>
    <w:multiLevelType w:val="hybridMultilevel"/>
    <w:tmpl w:val="769CC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C187A"/>
    <w:multiLevelType w:val="hybridMultilevel"/>
    <w:tmpl w:val="8C54E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97224"/>
    <w:multiLevelType w:val="hybridMultilevel"/>
    <w:tmpl w:val="E5F22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8A7948"/>
    <w:multiLevelType w:val="hybridMultilevel"/>
    <w:tmpl w:val="0D8E6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454B0E"/>
    <w:multiLevelType w:val="hybridMultilevel"/>
    <w:tmpl w:val="14EADA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ED3275"/>
    <w:multiLevelType w:val="hybridMultilevel"/>
    <w:tmpl w:val="D0443722"/>
    <w:lvl w:ilvl="0" w:tplc="9F4256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1C4C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D0AF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82AD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5858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A048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763E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960A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921D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C740A5F"/>
    <w:multiLevelType w:val="hybridMultilevel"/>
    <w:tmpl w:val="A6209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017BCE"/>
    <w:multiLevelType w:val="hybridMultilevel"/>
    <w:tmpl w:val="08DAE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E3379A"/>
    <w:multiLevelType w:val="hybridMultilevel"/>
    <w:tmpl w:val="8B4A1D94"/>
    <w:lvl w:ilvl="0" w:tplc="FADC7C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CC24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5499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38F6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CEF7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DCB7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6820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9A64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4293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3"/>
  </w:num>
  <w:num w:numId="2">
    <w:abstractNumId w:val="3"/>
  </w:num>
  <w:num w:numId="3">
    <w:abstractNumId w:val="0"/>
  </w:num>
  <w:num w:numId="4">
    <w:abstractNumId w:val="14"/>
  </w:num>
  <w:num w:numId="5">
    <w:abstractNumId w:val="1"/>
  </w:num>
  <w:num w:numId="6">
    <w:abstractNumId w:val="2"/>
  </w:num>
  <w:num w:numId="7">
    <w:abstractNumId w:val="8"/>
  </w:num>
  <w:num w:numId="8">
    <w:abstractNumId w:val="11"/>
  </w:num>
  <w:num w:numId="9">
    <w:abstractNumId w:val="6"/>
  </w:num>
  <w:num w:numId="10">
    <w:abstractNumId w:val="5"/>
  </w:num>
  <w:num w:numId="11">
    <w:abstractNumId w:val="12"/>
  </w:num>
  <w:num w:numId="12">
    <w:abstractNumId w:val="9"/>
  </w:num>
  <w:num w:numId="13">
    <w:abstractNumId w:val="7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0FF"/>
    <w:rsid w:val="000552A3"/>
    <w:rsid w:val="001F4E63"/>
    <w:rsid w:val="00215629"/>
    <w:rsid w:val="00273D72"/>
    <w:rsid w:val="00290E47"/>
    <w:rsid w:val="002D3C49"/>
    <w:rsid w:val="004A3B6F"/>
    <w:rsid w:val="005334C9"/>
    <w:rsid w:val="00671866"/>
    <w:rsid w:val="006D638A"/>
    <w:rsid w:val="007236CC"/>
    <w:rsid w:val="008540FF"/>
    <w:rsid w:val="009A6F46"/>
    <w:rsid w:val="00A20597"/>
    <w:rsid w:val="00A4433E"/>
    <w:rsid w:val="00B1125C"/>
    <w:rsid w:val="00C11A11"/>
    <w:rsid w:val="00D4785D"/>
    <w:rsid w:val="00F122B4"/>
    <w:rsid w:val="00F710F6"/>
    <w:rsid w:val="00F80FFC"/>
    <w:rsid w:val="00FA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39A06"/>
  <w15:chartTrackingRefBased/>
  <w15:docId w15:val="{CCC3C93A-5CB1-47A4-8F4B-C7480E281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4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F122B4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71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1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801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48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5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32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7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33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6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28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403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48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0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684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06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85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32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828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96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714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933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07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84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36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Emmanouil Brilakis</dc:creator>
  <cp:keywords/>
  <dc:description/>
  <cp:lastModifiedBy>Emmanouil Brilakis</cp:lastModifiedBy>
  <cp:revision>3</cp:revision>
  <dcterms:created xsi:type="dcterms:W3CDTF">2020-01-29T17:46:00Z</dcterms:created>
  <dcterms:modified xsi:type="dcterms:W3CDTF">2020-01-29T17:48:00Z</dcterms:modified>
</cp:coreProperties>
</file>